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A1B" w:rsidRDefault="00B03A1B" w:rsidP="00B03A1B">
      <w:pPr>
        <w:jc w:val="center"/>
        <w:rPr>
          <w:b/>
          <w:bCs/>
          <w:noProof/>
          <w:u w:val="single"/>
        </w:rPr>
      </w:pPr>
      <w:r w:rsidRPr="00000B3A">
        <w:rPr>
          <w:b/>
          <w:bCs/>
          <w:noProof/>
          <w:u w:val="single"/>
        </w:rPr>
        <w:t>HIGH SPEED AIRFIELD SWEEPING MACHINE – “TORNECH”</w:t>
      </w:r>
    </w:p>
    <w:p w:rsidR="00B03A1B" w:rsidRDefault="00B03A1B" w:rsidP="00B03A1B">
      <w:pPr>
        <w:rPr>
          <w:rFonts w:asciiTheme="majorHAnsi" w:hAnsiTheme="majorHAnsi" w:cstheme="majorHAnsi"/>
          <w:i/>
          <w:sz w:val="18"/>
          <w:szCs w:val="18"/>
        </w:rPr>
      </w:pPr>
    </w:p>
    <w:p w:rsidR="00B03A1B" w:rsidRPr="00000B3A" w:rsidRDefault="00B03A1B" w:rsidP="00B03A1B">
      <w:pPr>
        <w:rPr>
          <w:rFonts w:asciiTheme="majorHAnsi" w:hAnsiTheme="majorHAnsi" w:cstheme="majorHAnsi"/>
          <w:i/>
          <w:sz w:val="20"/>
          <w:szCs w:val="20"/>
        </w:rPr>
      </w:pPr>
      <w:r w:rsidRPr="00000B3A">
        <w:rPr>
          <w:rFonts w:asciiTheme="majorHAnsi" w:hAnsiTheme="majorHAnsi" w:cstheme="majorHAnsi"/>
          <w:i/>
          <w:sz w:val="20"/>
          <w:szCs w:val="20"/>
        </w:rPr>
        <w:t>The NAFFCO High speed Airport Runway Sweeper “TORNECH” is designed to clean taxiways, runways, or aprons. TORNECH is highly specialized airfield runway sweeping machine based on air circulation system, which guarantees the lowest emission values in the expelled air.</w:t>
      </w:r>
    </w:p>
    <w:p w:rsidR="00B03A1B" w:rsidRPr="00000B3A" w:rsidRDefault="00B03A1B" w:rsidP="00B03A1B">
      <w:pPr>
        <w:jc w:val="center"/>
        <w:rPr>
          <w:sz w:val="28"/>
          <w:szCs w:val="28"/>
        </w:rPr>
      </w:pPr>
    </w:p>
    <w:tbl>
      <w:tblPr>
        <w:tblStyle w:val="TableGrid"/>
        <w:tblW w:w="0" w:type="auto"/>
        <w:tblLook w:val="00A0" w:firstRow="1" w:lastRow="0" w:firstColumn="1" w:lastColumn="0" w:noHBand="0" w:noVBand="0"/>
      </w:tblPr>
      <w:tblGrid>
        <w:gridCol w:w="8499"/>
      </w:tblGrid>
      <w:tr w:rsidR="00B03A1B" w:rsidRPr="00000B3A" w:rsidTr="00422DF6">
        <w:trPr>
          <w:trHeight w:val="2768"/>
        </w:trPr>
        <w:tc>
          <w:tcPr>
            <w:tcW w:w="8499" w:type="dxa"/>
          </w:tcPr>
          <w:tbl>
            <w:tblPr>
              <w:tblStyle w:val="TableGrid"/>
              <w:tblW w:w="0" w:type="auto"/>
              <w:tblLook w:val="04A0" w:firstRow="1" w:lastRow="0" w:firstColumn="1" w:lastColumn="0" w:noHBand="0" w:noVBand="1"/>
            </w:tblPr>
            <w:tblGrid>
              <w:gridCol w:w="2016"/>
              <w:gridCol w:w="2016"/>
              <w:gridCol w:w="2016"/>
              <w:gridCol w:w="2016"/>
            </w:tblGrid>
            <w:tr w:rsidR="00B03A1B" w:rsidRPr="00000B3A" w:rsidTr="00422DF6">
              <w:tc>
                <w:tcPr>
                  <w:tcW w:w="2016" w:type="dxa"/>
                </w:tcPr>
                <w:p w:rsidR="00B03A1B" w:rsidRPr="00000B3A" w:rsidRDefault="00B03A1B" w:rsidP="00422DF6">
                  <w:pPr>
                    <w:rPr>
                      <w:rFonts w:asciiTheme="majorHAnsi" w:hAnsiTheme="majorHAnsi" w:cstheme="majorHAnsi"/>
                      <w:b/>
                      <w:bCs/>
                      <w:i/>
                      <w:sz w:val="20"/>
                      <w:szCs w:val="20"/>
                    </w:rPr>
                  </w:pPr>
                  <w:r w:rsidRPr="00000B3A">
                    <w:rPr>
                      <w:rFonts w:asciiTheme="majorHAnsi" w:hAnsiTheme="majorHAnsi" w:cstheme="majorHAnsi"/>
                      <w:b/>
                      <w:bCs/>
                      <w:i/>
                      <w:sz w:val="20"/>
                      <w:szCs w:val="20"/>
                    </w:rPr>
                    <w:t>MODEL</w:t>
                  </w:r>
                </w:p>
              </w:tc>
              <w:tc>
                <w:tcPr>
                  <w:tcW w:w="2016" w:type="dxa"/>
                </w:tcPr>
                <w:p w:rsidR="00B03A1B" w:rsidRPr="00000B3A" w:rsidRDefault="00B03A1B" w:rsidP="00422DF6">
                  <w:pPr>
                    <w:rPr>
                      <w:rFonts w:asciiTheme="majorHAnsi" w:hAnsiTheme="majorHAnsi" w:cstheme="majorHAnsi"/>
                      <w:b/>
                      <w:bCs/>
                      <w:i/>
                      <w:sz w:val="20"/>
                      <w:szCs w:val="20"/>
                    </w:rPr>
                  </w:pPr>
                  <w:r w:rsidRPr="00000B3A">
                    <w:rPr>
                      <w:rFonts w:asciiTheme="majorHAnsi" w:hAnsiTheme="majorHAnsi" w:cstheme="majorHAnsi"/>
                      <w:b/>
                      <w:bCs/>
                      <w:i/>
                      <w:sz w:val="20"/>
                      <w:szCs w:val="20"/>
                    </w:rPr>
                    <w:t>Hopper (m3)</w:t>
                  </w:r>
                </w:p>
              </w:tc>
              <w:tc>
                <w:tcPr>
                  <w:tcW w:w="2016" w:type="dxa"/>
                </w:tcPr>
                <w:p w:rsidR="00B03A1B" w:rsidRPr="00000B3A" w:rsidRDefault="00B03A1B" w:rsidP="00422DF6">
                  <w:pPr>
                    <w:rPr>
                      <w:rFonts w:asciiTheme="majorHAnsi" w:hAnsiTheme="majorHAnsi" w:cstheme="majorHAnsi"/>
                      <w:b/>
                      <w:bCs/>
                      <w:i/>
                      <w:sz w:val="20"/>
                      <w:szCs w:val="20"/>
                    </w:rPr>
                  </w:pPr>
                  <w:r w:rsidRPr="00000B3A">
                    <w:rPr>
                      <w:rFonts w:asciiTheme="majorHAnsi" w:hAnsiTheme="majorHAnsi" w:cstheme="majorHAnsi"/>
                      <w:b/>
                      <w:bCs/>
                      <w:i/>
                      <w:sz w:val="20"/>
                      <w:szCs w:val="20"/>
                    </w:rPr>
                    <w:t>Water (litre)</w:t>
                  </w:r>
                </w:p>
              </w:tc>
              <w:tc>
                <w:tcPr>
                  <w:tcW w:w="2016" w:type="dxa"/>
                </w:tcPr>
                <w:p w:rsidR="00B03A1B" w:rsidRPr="00000B3A" w:rsidRDefault="00B03A1B" w:rsidP="00422DF6">
                  <w:pPr>
                    <w:rPr>
                      <w:rFonts w:asciiTheme="majorHAnsi" w:hAnsiTheme="majorHAnsi" w:cstheme="majorHAnsi"/>
                      <w:b/>
                      <w:bCs/>
                      <w:i/>
                      <w:sz w:val="20"/>
                      <w:szCs w:val="20"/>
                    </w:rPr>
                  </w:pPr>
                  <w:r w:rsidRPr="00000B3A">
                    <w:rPr>
                      <w:rFonts w:asciiTheme="majorHAnsi" w:hAnsiTheme="majorHAnsi" w:cstheme="majorHAnsi"/>
                      <w:b/>
                      <w:bCs/>
                      <w:i/>
                      <w:sz w:val="20"/>
                      <w:szCs w:val="20"/>
                    </w:rPr>
                    <w:t>Sweeping Speed(km/h)</w:t>
                  </w:r>
                </w:p>
              </w:tc>
            </w:tr>
            <w:tr w:rsidR="00B03A1B" w:rsidRPr="00000B3A" w:rsidTr="00422DF6">
              <w:tc>
                <w:tcPr>
                  <w:tcW w:w="2016" w:type="dxa"/>
                </w:tcPr>
                <w:p w:rsidR="00B03A1B" w:rsidRPr="00000B3A" w:rsidRDefault="00B03A1B" w:rsidP="00422DF6">
                  <w:pPr>
                    <w:rPr>
                      <w:rFonts w:asciiTheme="majorHAnsi" w:hAnsiTheme="majorHAnsi" w:cstheme="majorHAnsi"/>
                      <w:i/>
                      <w:sz w:val="20"/>
                      <w:szCs w:val="20"/>
                    </w:rPr>
                  </w:pPr>
                  <w:r w:rsidRPr="00000B3A">
                    <w:rPr>
                      <w:rFonts w:asciiTheme="majorHAnsi" w:hAnsiTheme="majorHAnsi" w:cstheme="majorHAnsi"/>
                      <w:i/>
                      <w:sz w:val="20"/>
                      <w:szCs w:val="20"/>
                    </w:rPr>
                    <w:t xml:space="preserve">TORNECH – 7 </w:t>
                  </w:r>
                </w:p>
              </w:tc>
              <w:tc>
                <w:tcPr>
                  <w:tcW w:w="2016" w:type="dxa"/>
                </w:tcPr>
                <w:p w:rsidR="00B03A1B" w:rsidRPr="00000B3A" w:rsidRDefault="00B03A1B" w:rsidP="00422DF6">
                  <w:pPr>
                    <w:rPr>
                      <w:rFonts w:asciiTheme="majorHAnsi" w:hAnsiTheme="majorHAnsi" w:cstheme="majorHAnsi"/>
                      <w:i/>
                      <w:sz w:val="20"/>
                      <w:szCs w:val="20"/>
                    </w:rPr>
                  </w:pPr>
                  <w:r w:rsidRPr="00000B3A">
                    <w:rPr>
                      <w:rFonts w:asciiTheme="majorHAnsi" w:hAnsiTheme="majorHAnsi" w:cstheme="majorHAnsi"/>
                      <w:i/>
                      <w:sz w:val="20"/>
                      <w:szCs w:val="20"/>
                    </w:rPr>
                    <w:t>7</w:t>
                  </w:r>
                </w:p>
              </w:tc>
              <w:tc>
                <w:tcPr>
                  <w:tcW w:w="2016" w:type="dxa"/>
                </w:tcPr>
                <w:p w:rsidR="00B03A1B" w:rsidRPr="00000B3A" w:rsidRDefault="00B03A1B" w:rsidP="00422DF6">
                  <w:pPr>
                    <w:rPr>
                      <w:rFonts w:asciiTheme="majorHAnsi" w:hAnsiTheme="majorHAnsi" w:cstheme="majorHAnsi"/>
                      <w:i/>
                      <w:sz w:val="20"/>
                      <w:szCs w:val="20"/>
                    </w:rPr>
                  </w:pPr>
                  <w:r w:rsidRPr="00000B3A">
                    <w:rPr>
                      <w:rFonts w:asciiTheme="majorHAnsi" w:hAnsiTheme="majorHAnsi" w:cstheme="majorHAnsi"/>
                      <w:i/>
                      <w:sz w:val="20"/>
                      <w:szCs w:val="20"/>
                    </w:rPr>
                    <w:t>Up to 3,200</w:t>
                  </w:r>
                </w:p>
              </w:tc>
              <w:tc>
                <w:tcPr>
                  <w:tcW w:w="2016" w:type="dxa"/>
                </w:tcPr>
                <w:p w:rsidR="00B03A1B" w:rsidRPr="00000B3A" w:rsidRDefault="00B03A1B" w:rsidP="00422DF6">
                  <w:pPr>
                    <w:rPr>
                      <w:rFonts w:asciiTheme="majorHAnsi" w:hAnsiTheme="majorHAnsi" w:cstheme="majorHAnsi"/>
                      <w:i/>
                      <w:sz w:val="20"/>
                      <w:szCs w:val="20"/>
                    </w:rPr>
                  </w:pPr>
                  <w:r w:rsidRPr="00000B3A">
                    <w:rPr>
                      <w:rFonts w:asciiTheme="majorHAnsi" w:hAnsiTheme="majorHAnsi" w:cstheme="majorHAnsi"/>
                      <w:i/>
                      <w:sz w:val="20"/>
                      <w:szCs w:val="20"/>
                    </w:rPr>
                    <w:t>Up to 40 km/h</w:t>
                  </w:r>
                </w:p>
              </w:tc>
            </w:tr>
            <w:tr w:rsidR="00B03A1B" w:rsidRPr="00000B3A" w:rsidTr="00422DF6">
              <w:tc>
                <w:tcPr>
                  <w:tcW w:w="2016" w:type="dxa"/>
                </w:tcPr>
                <w:p w:rsidR="00B03A1B" w:rsidRPr="00000B3A" w:rsidRDefault="00B03A1B" w:rsidP="00422DF6">
                  <w:pPr>
                    <w:rPr>
                      <w:rFonts w:asciiTheme="majorHAnsi" w:hAnsiTheme="majorHAnsi" w:cstheme="majorHAnsi"/>
                      <w:i/>
                      <w:sz w:val="20"/>
                      <w:szCs w:val="20"/>
                    </w:rPr>
                  </w:pPr>
                  <w:r w:rsidRPr="00000B3A">
                    <w:rPr>
                      <w:rFonts w:asciiTheme="majorHAnsi" w:hAnsiTheme="majorHAnsi" w:cstheme="majorHAnsi"/>
                      <w:i/>
                      <w:sz w:val="20"/>
                      <w:szCs w:val="20"/>
                    </w:rPr>
                    <w:t xml:space="preserve">TORNECH – 9 </w:t>
                  </w:r>
                </w:p>
              </w:tc>
              <w:tc>
                <w:tcPr>
                  <w:tcW w:w="2016" w:type="dxa"/>
                </w:tcPr>
                <w:p w:rsidR="00B03A1B" w:rsidRPr="00000B3A" w:rsidRDefault="00B03A1B" w:rsidP="00422DF6">
                  <w:pPr>
                    <w:rPr>
                      <w:rFonts w:asciiTheme="majorHAnsi" w:hAnsiTheme="majorHAnsi" w:cstheme="majorHAnsi"/>
                      <w:i/>
                      <w:sz w:val="20"/>
                      <w:szCs w:val="20"/>
                    </w:rPr>
                  </w:pPr>
                  <w:r w:rsidRPr="00000B3A">
                    <w:rPr>
                      <w:rFonts w:asciiTheme="majorHAnsi" w:hAnsiTheme="majorHAnsi" w:cstheme="majorHAnsi"/>
                      <w:i/>
                      <w:sz w:val="20"/>
                      <w:szCs w:val="20"/>
                    </w:rPr>
                    <w:t>9</w:t>
                  </w:r>
                </w:p>
              </w:tc>
              <w:tc>
                <w:tcPr>
                  <w:tcW w:w="2016" w:type="dxa"/>
                </w:tcPr>
                <w:p w:rsidR="00B03A1B" w:rsidRPr="00000B3A" w:rsidRDefault="00B03A1B" w:rsidP="00422DF6">
                  <w:pPr>
                    <w:rPr>
                      <w:rFonts w:asciiTheme="majorHAnsi" w:hAnsiTheme="majorHAnsi" w:cstheme="majorHAnsi"/>
                      <w:i/>
                      <w:sz w:val="20"/>
                      <w:szCs w:val="20"/>
                    </w:rPr>
                  </w:pPr>
                  <w:r w:rsidRPr="00000B3A">
                    <w:rPr>
                      <w:rFonts w:asciiTheme="majorHAnsi" w:hAnsiTheme="majorHAnsi" w:cstheme="majorHAnsi"/>
                      <w:i/>
                      <w:sz w:val="20"/>
                      <w:szCs w:val="20"/>
                    </w:rPr>
                    <w:t>Up to 3,700</w:t>
                  </w:r>
                </w:p>
              </w:tc>
              <w:tc>
                <w:tcPr>
                  <w:tcW w:w="2016" w:type="dxa"/>
                </w:tcPr>
                <w:p w:rsidR="00B03A1B" w:rsidRPr="00000B3A" w:rsidRDefault="00B03A1B" w:rsidP="00422DF6">
                  <w:pPr>
                    <w:rPr>
                      <w:rFonts w:asciiTheme="majorHAnsi" w:hAnsiTheme="majorHAnsi" w:cstheme="majorHAnsi"/>
                      <w:i/>
                      <w:sz w:val="20"/>
                      <w:szCs w:val="20"/>
                    </w:rPr>
                  </w:pPr>
                  <w:r w:rsidRPr="00000B3A">
                    <w:rPr>
                      <w:rFonts w:asciiTheme="majorHAnsi" w:hAnsiTheme="majorHAnsi" w:cstheme="majorHAnsi"/>
                      <w:i/>
                      <w:sz w:val="20"/>
                      <w:szCs w:val="20"/>
                    </w:rPr>
                    <w:t>Up to 40 km/h</w:t>
                  </w:r>
                </w:p>
              </w:tc>
            </w:tr>
          </w:tbl>
          <w:p w:rsidR="00B03A1B" w:rsidRPr="00000B3A" w:rsidRDefault="00B03A1B" w:rsidP="00422DF6">
            <w:pPr>
              <w:rPr>
                <w:rFonts w:asciiTheme="majorHAnsi" w:hAnsiTheme="majorHAnsi" w:cstheme="majorHAnsi"/>
                <w:i/>
                <w:sz w:val="20"/>
                <w:szCs w:val="20"/>
              </w:rPr>
            </w:pPr>
          </w:p>
          <w:p w:rsidR="00B03A1B" w:rsidRPr="00000B3A" w:rsidRDefault="00B03A1B" w:rsidP="00B03A1B">
            <w:pPr>
              <w:pStyle w:val="ListParagraph"/>
              <w:numPr>
                <w:ilvl w:val="0"/>
                <w:numId w:val="1"/>
              </w:numPr>
              <w:spacing w:before="240" w:after="240"/>
              <w:rPr>
                <w:rFonts w:asciiTheme="majorHAnsi" w:hAnsiTheme="majorHAnsi" w:cstheme="majorHAnsi"/>
                <w:i/>
                <w:sz w:val="20"/>
                <w:szCs w:val="20"/>
              </w:rPr>
            </w:pPr>
            <w:r w:rsidRPr="00000B3A">
              <w:rPr>
                <w:rFonts w:asciiTheme="majorHAnsi" w:hAnsiTheme="majorHAnsi" w:cstheme="majorHAnsi"/>
                <w:i/>
                <w:sz w:val="20"/>
                <w:szCs w:val="20"/>
              </w:rPr>
              <w:t>TORENCH comes with Hydrostatic device to safely complete the sweeping task at speeds up to 40km/h.</w:t>
            </w:r>
          </w:p>
          <w:p w:rsidR="00B03A1B" w:rsidRPr="00000B3A" w:rsidRDefault="00B03A1B" w:rsidP="00B03A1B">
            <w:pPr>
              <w:pStyle w:val="ListParagraph"/>
              <w:numPr>
                <w:ilvl w:val="0"/>
                <w:numId w:val="1"/>
              </w:numPr>
              <w:spacing w:before="240" w:after="240"/>
              <w:rPr>
                <w:rFonts w:asciiTheme="majorHAnsi" w:hAnsiTheme="majorHAnsi" w:cstheme="majorHAnsi"/>
                <w:i/>
                <w:sz w:val="20"/>
                <w:szCs w:val="20"/>
              </w:rPr>
            </w:pPr>
            <w:r w:rsidRPr="00000B3A">
              <w:rPr>
                <w:rFonts w:asciiTheme="majorHAnsi" w:hAnsiTheme="majorHAnsi" w:cstheme="majorHAnsi"/>
                <w:i/>
                <w:sz w:val="20"/>
                <w:szCs w:val="20"/>
              </w:rPr>
              <w:t xml:space="preserve">Auxiliary engine is an option. </w:t>
            </w:r>
          </w:p>
          <w:p w:rsidR="00B03A1B" w:rsidRPr="00000B3A" w:rsidRDefault="00B03A1B" w:rsidP="00B03A1B">
            <w:pPr>
              <w:pStyle w:val="ListParagraph"/>
              <w:numPr>
                <w:ilvl w:val="0"/>
                <w:numId w:val="1"/>
              </w:numPr>
              <w:spacing w:before="240" w:after="240"/>
              <w:rPr>
                <w:rFonts w:asciiTheme="majorHAnsi" w:hAnsiTheme="majorHAnsi" w:cstheme="majorHAnsi"/>
                <w:i/>
                <w:sz w:val="20"/>
                <w:szCs w:val="20"/>
              </w:rPr>
            </w:pPr>
            <w:r w:rsidRPr="00000B3A">
              <w:rPr>
                <w:rFonts w:asciiTheme="majorHAnsi" w:hAnsiTheme="majorHAnsi" w:cstheme="majorHAnsi"/>
                <w:i/>
                <w:sz w:val="20"/>
                <w:szCs w:val="20"/>
              </w:rPr>
              <w:t xml:space="preserve">Option to recover the detergent and hot water. </w:t>
            </w:r>
          </w:p>
          <w:p w:rsidR="00B03A1B" w:rsidRPr="00000B3A" w:rsidRDefault="00B03A1B" w:rsidP="00B03A1B">
            <w:pPr>
              <w:pStyle w:val="ListParagraph"/>
              <w:numPr>
                <w:ilvl w:val="0"/>
                <w:numId w:val="1"/>
              </w:numPr>
              <w:spacing w:before="240" w:after="240"/>
              <w:rPr>
                <w:rFonts w:asciiTheme="majorHAnsi" w:hAnsiTheme="majorHAnsi" w:cstheme="majorHAnsi"/>
                <w:i/>
                <w:sz w:val="20"/>
                <w:szCs w:val="20"/>
              </w:rPr>
            </w:pPr>
            <w:r w:rsidRPr="00000B3A">
              <w:rPr>
                <w:rFonts w:asciiTheme="majorHAnsi" w:hAnsiTheme="majorHAnsi" w:cstheme="majorHAnsi"/>
                <w:i/>
                <w:sz w:val="20"/>
                <w:szCs w:val="20"/>
              </w:rPr>
              <w:t xml:space="preserve">Equipped with a Glycol recovery and Oil and fuel spill removal. </w:t>
            </w:r>
          </w:p>
          <w:p w:rsidR="00B03A1B" w:rsidRPr="00000B3A" w:rsidRDefault="00B03A1B" w:rsidP="00B03A1B">
            <w:pPr>
              <w:pStyle w:val="ListParagraph"/>
              <w:numPr>
                <w:ilvl w:val="0"/>
                <w:numId w:val="1"/>
              </w:numPr>
              <w:spacing w:before="240" w:after="240"/>
              <w:rPr>
                <w:rFonts w:asciiTheme="majorHAnsi" w:hAnsiTheme="majorHAnsi" w:cstheme="majorHAnsi"/>
                <w:i/>
                <w:sz w:val="20"/>
                <w:szCs w:val="20"/>
              </w:rPr>
            </w:pPr>
            <w:r w:rsidRPr="00000B3A">
              <w:rPr>
                <w:rFonts w:asciiTheme="majorHAnsi" w:hAnsiTheme="majorHAnsi" w:cstheme="majorHAnsi"/>
                <w:i/>
                <w:sz w:val="20"/>
                <w:szCs w:val="20"/>
              </w:rPr>
              <w:t xml:space="preserve">Chassis can be offered as per country specification. </w:t>
            </w:r>
          </w:p>
        </w:tc>
      </w:tr>
    </w:tbl>
    <w:p w:rsidR="00B11E20" w:rsidRDefault="00B11E20">
      <w:bookmarkStart w:id="0" w:name="_GoBack"/>
      <w:bookmarkEnd w:id="0"/>
    </w:p>
    <w:sectPr w:rsidR="00B11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35895"/>
    <w:multiLevelType w:val="hybridMultilevel"/>
    <w:tmpl w:val="1D2E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1B"/>
    <w:rsid w:val="00B03A1B"/>
    <w:rsid w:val="00B1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7768A-77DF-4199-B38C-3B795FD9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A1B"/>
    <w:pPr>
      <w:spacing w:after="0" w:line="240" w:lineRule="auto"/>
    </w:pPr>
    <w:rPr>
      <w:rFonts w:eastAsiaTheme="minorEastAsia"/>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A1B"/>
    <w:pPr>
      <w:ind w:left="720"/>
      <w:contextualSpacing/>
    </w:pPr>
  </w:style>
  <w:style w:type="table" w:styleId="TableGrid">
    <w:name w:val="Table Grid"/>
    <w:basedOn w:val="TableNormal"/>
    <w:uiPriority w:val="59"/>
    <w:rsid w:val="00B03A1B"/>
    <w:pPr>
      <w:spacing w:after="0" w:line="240" w:lineRule="auto"/>
    </w:pPr>
    <w:rPr>
      <w:rFonts w:eastAsiaTheme="minorEastAsia"/>
      <w:sz w:val="24"/>
      <w:szCs w:val="24"/>
      <w:lang w:val="en-GB"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Dawn Bartolo</dc:creator>
  <cp:keywords/>
  <dc:description/>
  <cp:lastModifiedBy>Lady Dawn Bartolo</cp:lastModifiedBy>
  <cp:revision>1</cp:revision>
  <dcterms:created xsi:type="dcterms:W3CDTF">2023-04-27T12:10:00Z</dcterms:created>
  <dcterms:modified xsi:type="dcterms:W3CDTF">2023-04-27T12:11:00Z</dcterms:modified>
</cp:coreProperties>
</file>